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rPr>
          <w:rFonts w:hint="default" w:ascii="Arial" w:hAnsi="Arial" w:eastAsia="宋体" w:cs="Arial"/>
          <w:b/>
          <w:color w:val="000000"/>
          <w:kern w:val="2"/>
          <w:sz w:val="24"/>
          <w:lang w:val="en-US" w:eastAsia="zh-CN"/>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ascii="Arial" w:hAnsi="Arial" w:cs="Arial"/>
          <w:b/>
          <w:color w:val="000000"/>
          <w:kern w:val="2"/>
          <w:sz w:val="24"/>
          <w:lang w:val="en-US"/>
        </w:rPr>
        <w:t>8</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R2-220</w:t>
      </w:r>
      <w:r>
        <w:rPr>
          <w:rFonts w:hint="eastAsia" w:ascii="Arial" w:hAnsi="Arial" w:cs="Arial"/>
          <w:b/>
          <w:color w:val="000000"/>
          <w:kern w:val="2"/>
          <w:sz w:val="24"/>
          <w:lang w:val="en-US" w:eastAsia="zh-CN"/>
        </w:rPr>
        <w:t>4571</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ascii="Arial" w:hAnsi="Arial" w:cs="Arial"/>
          <w:b/>
          <w:bCs/>
          <w:sz w:val="24"/>
          <w:lang w:val="en-US"/>
        </w:rPr>
        <w:t>May</w:t>
      </w:r>
      <w:r>
        <w:rPr>
          <w:rFonts w:hint="eastAsia" w:ascii="Arial" w:hAnsi="Arial" w:cs="Arial"/>
          <w:b/>
          <w:bCs/>
          <w:sz w:val="24"/>
          <w:lang w:val="en-US"/>
        </w:rPr>
        <w:t xml:space="preserve"> </w:t>
      </w:r>
      <w:r>
        <w:rPr>
          <w:rFonts w:ascii="Arial" w:hAnsi="Arial" w:cs="Arial"/>
          <w:b/>
          <w:bCs/>
          <w:sz w:val="24"/>
          <w:lang w:val="en-US"/>
        </w:rPr>
        <w:t>05</w:t>
      </w:r>
      <w:r>
        <w:rPr>
          <w:rFonts w:ascii="Arial" w:hAnsi="Arial" w:cs="Arial"/>
          <w:b/>
          <w:bCs/>
          <w:sz w:val="24"/>
          <w:vertAlign w:val="superscript"/>
          <w:lang w:val="en-US"/>
        </w:rPr>
        <w:t>th</w:t>
      </w:r>
      <w:r>
        <w:rPr>
          <w:rFonts w:ascii="Arial" w:hAnsi="Arial" w:cs="Arial"/>
          <w:b/>
          <w:bCs/>
          <w:sz w:val="24"/>
          <w:lang w:val="en-US"/>
        </w:rPr>
        <w:t>-</w:t>
      </w:r>
      <w:r>
        <w:rPr>
          <w:rFonts w:hint="eastAsia" w:ascii="Arial" w:hAnsi="Arial" w:cs="Arial"/>
          <w:b/>
          <w:bCs/>
          <w:sz w:val="24"/>
          <w:lang w:val="en-US"/>
        </w:rPr>
        <w:t xml:space="preserve"> </w:t>
      </w:r>
      <w:r>
        <w:rPr>
          <w:rFonts w:ascii="Arial" w:hAnsi="Arial" w:cs="Arial"/>
          <w:b/>
          <w:bCs/>
          <w:sz w:val="24"/>
          <w:lang w:val="en-US"/>
        </w:rPr>
        <w:t>May</w:t>
      </w:r>
      <w:r>
        <w:rPr>
          <w:rFonts w:hint="eastAsia" w:ascii="Arial" w:hAnsi="Arial" w:cs="Arial"/>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hint="eastAsia" w:ascii="Arial" w:hAnsi="Arial" w:cs="Arial"/>
          <w:b/>
          <w:bCs/>
          <w:sz w:val="24"/>
          <w:lang w:val="en-US"/>
        </w:rPr>
        <w:t>, 202</w:t>
      </w:r>
      <w:r>
        <w:rPr>
          <w:rFonts w:ascii="Arial" w:hAnsi="Arial" w:cs="Arial"/>
          <w:b/>
          <w:bCs/>
          <w:sz w:val="24"/>
          <w:lang w:val="en-US"/>
        </w:rPr>
        <w:t>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hint="eastAsia" w:ascii="Arial" w:hAnsi="Arial" w:cs="Arial"/>
          <w:b/>
          <w:bCs/>
          <w:sz w:val="24"/>
          <w:lang w:val="en-US"/>
        </w:rPr>
        <w:t xml:space="preserve">    </w:t>
      </w:r>
      <w:r>
        <w:rPr>
          <w:rFonts w:ascii="Arial" w:hAnsi="Arial" w:cs="Arial"/>
          <w:b/>
          <w:bCs/>
          <w:sz w:val="24"/>
          <w:lang w:val="en-US"/>
        </w:rPr>
        <w:t>6</w:t>
      </w:r>
      <w:r>
        <w:rPr>
          <w:rFonts w:hint="eastAsia" w:ascii="Arial" w:hAnsi="Arial" w:cs="Arial"/>
          <w:b/>
          <w:bCs/>
          <w:sz w:val="24"/>
          <w:lang w:val="en-US"/>
        </w:rPr>
        <w:t>.8.2</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860"/>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ascii="Arial" w:hAnsi="Arial" w:cs="Arial"/>
          <w:b/>
          <w:bCs/>
          <w:sz w:val="24"/>
          <w:lang w:val="en-US"/>
        </w:rPr>
        <w:tab/>
      </w:r>
      <w:r>
        <w:rPr>
          <w:rFonts w:ascii="Arial" w:hAnsi="Arial" w:cs="Arial"/>
          <w:b/>
          <w:bCs/>
          <w:sz w:val="24"/>
          <w:lang w:val="en-US"/>
        </w:rPr>
        <w:t xml:space="preserve">Slice based cell reselection priorities </w:t>
      </w:r>
      <w:r>
        <w:rPr>
          <w:rFonts w:hint="eastAsia" w:ascii="Arial" w:hAnsi="Arial" w:cs="Arial"/>
          <w:b/>
          <w:bCs/>
          <w:sz w:val="24"/>
          <w:lang w:val="en-US" w:eastAsia="zh-CN"/>
        </w:rPr>
        <w:t xml:space="preserve">handling </w:t>
      </w:r>
      <w:r>
        <w:rPr>
          <w:rFonts w:ascii="Arial" w:hAnsi="Arial" w:cs="Arial"/>
          <w:b/>
          <w:bCs/>
          <w:sz w:val="24"/>
          <w:lang w:val="en-US"/>
        </w:rPr>
        <w:t>for equal priority slice groups</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rPr>
          <w:lang w:val="en-US"/>
        </w:rPr>
      </w:pPr>
      <w:bookmarkStart w:id="1" w:name="_Ref165266342"/>
      <w:r>
        <w:t>Introduction</w:t>
      </w:r>
      <w:bookmarkEnd w:id="1"/>
    </w:p>
    <w:p>
      <w:pPr>
        <w:pStyle w:val="22"/>
        <w:spacing w:line="288" w:lineRule="auto"/>
        <w:rPr>
          <w:kern w:val="0"/>
          <w:sz w:val="22"/>
          <w:szCs w:val="20"/>
        </w:rPr>
      </w:pPr>
      <w:bookmarkStart w:id="2" w:name="OLE_LINK18"/>
      <w:r>
        <w:rPr>
          <w:kern w:val="0"/>
          <w:sz w:val="22"/>
          <w:szCs w:val="20"/>
        </w:rPr>
        <w:t xml:space="preserve">For the slice based cell reselection priorities, we agreed to adopt the </w:t>
      </w:r>
      <w:r>
        <w:rPr>
          <w:rFonts w:hint="eastAsia"/>
          <w:kern w:val="0"/>
          <w:sz w:val="22"/>
          <w:szCs w:val="20"/>
        </w:rPr>
        <w:t>priorit</w:t>
      </w:r>
      <w:r>
        <w:rPr>
          <w:kern w:val="0"/>
          <w:sz w:val="22"/>
          <w:szCs w:val="20"/>
        </w:rPr>
        <w:t xml:space="preserve">ies derivation rules as follows taking the slice priority and slice-specific frequency priority of all NAS-provided slice into account. </w:t>
      </w:r>
      <w:r>
        <w:rPr>
          <w:rFonts w:hint="eastAsia"/>
          <w:kern w:val="0"/>
          <w:sz w:val="22"/>
          <w:szCs w:val="20"/>
        </w:rPr>
        <w:t>And h</w:t>
      </w:r>
      <w:r>
        <w:rPr>
          <w:kern w:val="0"/>
          <w:sz w:val="22"/>
          <w:szCs w:val="20"/>
        </w:rPr>
        <w:t>ow the UE realizes the rules for prioritization is up to UE implementation. [1]</w:t>
      </w:r>
    </w:p>
    <w:p>
      <w:pPr>
        <w:pStyle w:val="18"/>
        <w:pBdr>
          <w:top w:val="single" w:color="auto" w:sz="4" w:space="1"/>
          <w:left w:val="single" w:color="auto" w:sz="4" w:space="4"/>
          <w:bottom w:val="single" w:color="auto" w:sz="4" w:space="1"/>
          <w:right w:val="single" w:color="auto" w:sz="4" w:space="4"/>
        </w:pBdr>
        <w:rPr>
          <w:sz w:val="22"/>
          <w:szCs w:val="22"/>
        </w:rPr>
      </w:pPr>
      <w:r>
        <w:rPr>
          <w:sz w:val="22"/>
          <w:szCs w:val="22"/>
        </w:rPr>
        <w:t>-</w:t>
      </w:r>
      <w:r>
        <w:rPr>
          <w:sz w:val="22"/>
          <w:szCs w:val="22"/>
        </w:rPr>
        <w:tab/>
      </w:r>
      <w:r>
        <w:rPr>
          <w:sz w:val="22"/>
          <w:szCs w:val="22"/>
        </w:rPr>
        <w:t>Frequencies that support at least one prioritized slice group received from NAS have higher re-selection priority than frequencies that support no prioritized slice groups.</w:t>
      </w:r>
    </w:p>
    <w:p>
      <w:pPr>
        <w:pStyle w:val="18"/>
        <w:pBdr>
          <w:top w:val="single" w:color="auto" w:sz="4" w:space="1"/>
          <w:left w:val="single" w:color="auto" w:sz="4" w:space="4"/>
          <w:bottom w:val="single" w:color="auto" w:sz="4" w:space="1"/>
          <w:right w:val="single" w:color="auto" w:sz="4" w:space="4"/>
        </w:pBdr>
        <w:rPr>
          <w:sz w:val="22"/>
          <w:szCs w:val="22"/>
        </w:rPr>
      </w:pPr>
      <w:r>
        <w:rPr>
          <w:sz w:val="22"/>
          <w:szCs w:val="22"/>
        </w:rPr>
        <w:t>-</w:t>
      </w:r>
      <w:r>
        <w:rPr>
          <w:sz w:val="22"/>
          <w:szCs w:val="22"/>
        </w:rPr>
        <w:tab/>
      </w:r>
      <w:r>
        <w:rPr>
          <w:sz w:val="22"/>
          <w:szCs w:val="22"/>
        </w:rPr>
        <w:t>Frequencies that support at least one slice group are prioritised in the order of the NAS-provided priority for the highest prioritised slice group of the frequency.</w:t>
      </w:r>
    </w:p>
    <w:p>
      <w:pPr>
        <w:pStyle w:val="18"/>
        <w:pBdr>
          <w:top w:val="single" w:color="auto" w:sz="4" w:space="1"/>
          <w:left w:val="single" w:color="auto" w:sz="4" w:space="4"/>
          <w:bottom w:val="single" w:color="auto" w:sz="4" w:space="1"/>
          <w:right w:val="single" w:color="auto" w:sz="4" w:space="4"/>
        </w:pBdr>
        <w:rPr>
          <w:sz w:val="22"/>
          <w:szCs w:val="22"/>
        </w:rPr>
      </w:pPr>
      <w:r>
        <w:rPr>
          <w:sz w:val="22"/>
          <w:szCs w:val="22"/>
        </w:rPr>
        <w:t>-</w:t>
      </w:r>
      <w:r>
        <w:rPr>
          <w:sz w:val="22"/>
          <w:szCs w:val="22"/>
        </w:rPr>
        <w:tab/>
      </w:r>
      <w:r>
        <w:rPr>
          <w:sz w:val="22"/>
          <w:szCs w:val="22"/>
        </w:rPr>
        <w:t>Among the frequencies that support the same highest prioritised slice group, the frequencies are prioritized in the order of their per slice group</w:t>
      </w:r>
      <w:r>
        <w:rPr>
          <w:i/>
          <w:iCs/>
          <w:sz w:val="22"/>
          <w:szCs w:val="22"/>
        </w:rPr>
        <w:t xml:space="preserve"> sliceSpecificCellReselectionPriority</w:t>
      </w:r>
      <w:r>
        <w:rPr>
          <w:sz w:val="22"/>
          <w:szCs w:val="22"/>
        </w:rPr>
        <w:t>.</w:t>
      </w:r>
    </w:p>
    <w:p>
      <w:pPr>
        <w:pStyle w:val="18"/>
        <w:pBdr>
          <w:top w:val="single" w:color="auto" w:sz="4" w:space="1"/>
          <w:left w:val="single" w:color="auto" w:sz="4" w:space="4"/>
          <w:bottom w:val="single" w:color="auto" w:sz="4" w:space="1"/>
          <w:right w:val="single" w:color="auto" w:sz="4" w:space="4"/>
        </w:pBdr>
        <w:rPr>
          <w:sz w:val="22"/>
          <w:szCs w:val="22"/>
        </w:rPr>
      </w:pPr>
      <w:r>
        <w:rPr>
          <w:sz w:val="22"/>
          <w:szCs w:val="22"/>
        </w:rPr>
        <w:t>-</w:t>
      </w:r>
      <w:r>
        <w:rPr>
          <w:sz w:val="22"/>
          <w:szCs w:val="22"/>
        </w:rPr>
        <w:tab/>
      </w:r>
      <w:r>
        <w:rPr>
          <w:sz w:val="22"/>
          <w:szCs w:val="22"/>
        </w:rPr>
        <w:t xml:space="preserve">Frequencies that support a prioritized slice group and that indicate per slice group </w:t>
      </w:r>
      <w:r>
        <w:rPr>
          <w:i/>
          <w:iCs/>
          <w:sz w:val="22"/>
          <w:szCs w:val="22"/>
        </w:rPr>
        <w:t>sliceSpecificCellReselectionPriority</w:t>
      </w:r>
      <w:r>
        <w:rPr>
          <w:sz w:val="22"/>
          <w:szCs w:val="22"/>
        </w:rPr>
        <w:t xml:space="preserve"> have higher re-selection priority than frequencies that support this prioritized slice group without indicating per slice group</w:t>
      </w:r>
      <w:r>
        <w:rPr>
          <w:i/>
          <w:iCs/>
          <w:sz w:val="22"/>
          <w:szCs w:val="22"/>
        </w:rPr>
        <w:t xml:space="preserve"> </w:t>
      </w:r>
      <w:bookmarkStart w:id="3" w:name="OLE_LINK1"/>
      <w:r>
        <w:rPr>
          <w:i/>
          <w:iCs/>
          <w:sz w:val="22"/>
          <w:szCs w:val="22"/>
        </w:rPr>
        <w:t>sliceSpecificCellReselectionPriority</w:t>
      </w:r>
      <w:bookmarkEnd w:id="3"/>
      <w:r>
        <w:rPr>
          <w:sz w:val="22"/>
          <w:szCs w:val="22"/>
        </w:rPr>
        <w:t>.</w:t>
      </w:r>
    </w:p>
    <w:p>
      <w:pPr>
        <w:pStyle w:val="18"/>
        <w:pBdr>
          <w:top w:val="single" w:color="auto" w:sz="4" w:space="1"/>
          <w:left w:val="single" w:color="auto" w:sz="4" w:space="4"/>
          <w:bottom w:val="single" w:color="auto" w:sz="4" w:space="1"/>
          <w:right w:val="single" w:color="auto" w:sz="4" w:space="4"/>
        </w:pBdr>
        <w:rPr>
          <w:sz w:val="22"/>
          <w:szCs w:val="22"/>
        </w:rPr>
      </w:pPr>
      <w:r>
        <w:rPr>
          <w:sz w:val="22"/>
          <w:szCs w:val="22"/>
        </w:rPr>
        <w:t>-</w:t>
      </w:r>
      <w:r>
        <w:rPr>
          <w:sz w:val="22"/>
          <w:szCs w:val="22"/>
        </w:rPr>
        <w:tab/>
      </w:r>
      <w:r>
        <w:rPr>
          <w:sz w:val="22"/>
          <w:szCs w:val="22"/>
        </w:rPr>
        <w:t xml:space="preserve">Frequencies that support no prioritized slice group are prioritized in the order of their </w:t>
      </w:r>
      <w:r>
        <w:rPr>
          <w:i/>
          <w:iCs/>
          <w:sz w:val="22"/>
          <w:szCs w:val="22"/>
        </w:rPr>
        <w:t>cellReselectionPriority</w:t>
      </w:r>
      <w:r>
        <w:rPr>
          <w:sz w:val="22"/>
          <w:szCs w:val="22"/>
        </w:rPr>
        <w:t>;</w:t>
      </w:r>
    </w:p>
    <w:p>
      <w:pPr>
        <w:pStyle w:val="18"/>
        <w:pBdr>
          <w:top w:val="single" w:color="auto" w:sz="4" w:space="1"/>
          <w:left w:val="single" w:color="auto" w:sz="4" w:space="4"/>
          <w:bottom w:val="single" w:color="auto" w:sz="4" w:space="1"/>
          <w:right w:val="single" w:color="auto" w:sz="4" w:space="4"/>
        </w:pBdr>
        <w:rPr>
          <w:sz w:val="22"/>
          <w:szCs w:val="22"/>
        </w:rPr>
      </w:pPr>
      <w:r>
        <w:rPr>
          <w:i/>
          <w:iCs/>
          <w:sz w:val="22"/>
          <w:szCs w:val="22"/>
        </w:rPr>
        <w:t xml:space="preserve">Editor’s Note: RAN2 need to verify that the rules above are consistent and results in the intended behaviour. </w:t>
      </w:r>
    </w:p>
    <w:p>
      <w:pPr>
        <w:pStyle w:val="22"/>
        <w:spacing w:line="288" w:lineRule="auto"/>
      </w:pPr>
      <w:r>
        <w:t xml:space="preserve">However, after reviewing the rules, we </w:t>
      </w:r>
      <w:r>
        <w:rPr>
          <w:rFonts w:hint="eastAsia"/>
        </w:rPr>
        <w:t>no</w:t>
      </w:r>
      <w:r>
        <w:t>te that the</w:t>
      </w:r>
      <w:r>
        <w:rPr>
          <w:rFonts w:hint="eastAsia"/>
          <w:lang w:val="en-US" w:eastAsia="zh-CN"/>
        </w:rPr>
        <w:t xml:space="preserve"> case of</w:t>
      </w:r>
      <w:r>
        <w:t xml:space="preserve"> equal slice group priority</w:t>
      </w:r>
      <w:r>
        <w:rPr>
          <w:rFonts w:hint="eastAsia"/>
          <w:lang w:val="en-US" w:eastAsia="zh-CN"/>
        </w:rPr>
        <w:t xml:space="preserve"> </w:t>
      </w:r>
      <w:r>
        <w:t>has not been considered and captured. In this contribution, we provide our considerations on the reselection priorities among the frequencies which support the equal priority slice group(s).</w:t>
      </w:r>
    </w:p>
    <w:bookmarkEnd w:id="2"/>
    <w:p>
      <w:pPr>
        <w:pStyle w:val="2"/>
      </w:pPr>
      <w:bookmarkStart w:id="4" w:name="OLE_LINK6"/>
      <w:bookmarkStart w:id="5" w:name="OLE_LINK8"/>
      <w:bookmarkStart w:id="6" w:name="OLE_LINK4"/>
      <w:bookmarkStart w:id="7" w:name="OLE_LINK3"/>
      <w:r>
        <w:t>Discussion</w:t>
      </w:r>
    </w:p>
    <w:p>
      <w:pPr>
        <w:rPr>
          <w:lang w:val="en-US"/>
        </w:rPr>
      </w:pPr>
      <w:r>
        <w:rPr>
          <w:rFonts w:hint="eastAsia"/>
          <w:lang w:val="en-US"/>
        </w:rPr>
        <w:t>I</w:t>
      </w:r>
      <w:r>
        <w:rPr>
          <w:lang w:val="en-US"/>
        </w:rPr>
        <w:t>n R17, to support the slice based cell reselection, the slice group (SG) priority is introduced. According to the latest SA2 LS reply, the slice group priority is sent to the UE over NAS message by the AMF and UE NAS provides the priority to the UE AS to derivate the slice based cell reselection priorities. [2]</w:t>
      </w:r>
    </w:p>
    <w:p>
      <w:pPr>
        <w:rPr>
          <w:lang w:val="en-US"/>
        </w:rPr>
      </w:pPr>
      <w:r>
        <w:rPr>
          <w:lang w:val="en-US"/>
        </w:rPr>
        <w:t>To consider the frequencies that support multiple slice groups, the frequency priorities is derivate based on the slice info for the highest prioritised slice group(s) supported on that frequency, to have higher slice group considered first in the slice based cell reselection procedure.</w:t>
      </w:r>
    </w:p>
    <w:p>
      <w:pPr>
        <w:rPr>
          <w:rFonts w:hint="eastAsia"/>
          <w:lang w:val="en-US"/>
        </w:rPr>
      </w:pPr>
      <w:r>
        <w:rPr>
          <w:lang w:val="en-US"/>
        </w:rPr>
        <w:t>After reviewing the above slice based cell reselection priority rules, we can note that all these rules are based on the assumption that different slice groups have different priorities. However, for the case of equal slice group priority which may occurs when, e.g. improper network configuration, how to handle the slice based cell reselection priorities has not been considered.</w:t>
      </w:r>
    </w:p>
    <w:p>
      <w:pPr>
        <w:rPr>
          <w:lang w:val="en-US"/>
        </w:rPr>
      </w:pPr>
      <w:r>
        <w:rPr>
          <w:lang w:val="en-US"/>
        </w:rPr>
        <w:t>In details,</w:t>
      </w:r>
    </w:p>
    <w:p>
      <w:pPr>
        <w:pStyle w:val="14"/>
        <w:numPr>
          <w:ilvl w:val="0"/>
          <w:numId w:val="4"/>
        </w:numPr>
        <w:rPr>
          <w:lang w:val="en-US"/>
        </w:rPr>
      </w:pPr>
      <w:bookmarkStart w:id="8" w:name="OLE_LINK15"/>
      <w:bookmarkStart w:id="9" w:name="OLE_LINK16"/>
      <w:r>
        <w:rPr>
          <w:lang w:val="en-US"/>
        </w:rPr>
        <w:t>Among the frequencies that support the different highest prioritised slice group(s)</w:t>
      </w:r>
      <w:bookmarkEnd w:id="8"/>
      <w:bookmarkEnd w:id="9"/>
      <w:r>
        <w:rPr>
          <w:lang w:val="en-US"/>
        </w:rPr>
        <w:t xml:space="preserve"> with the equal slice group priority, how to derivate the cell reselection priority? </w:t>
      </w:r>
      <w:r>
        <w:rPr>
          <w:rFonts w:hint="eastAsia"/>
          <w:lang w:val="en-US"/>
        </w:rPr>
        <w:t>T</w:t>
      </w:r>
      <w:r>
        <w:rPr>
          <w:lang w:val="en-US"/>
        </w:rPr>
        <w:t>ake the following Table 1 as example to illustrate it.</w:t>
      </w:r>
    </w:p>
    <w:p>
      <w:pPr>
        <w:jc w:val="center"/>
        <w:rPr>
          <w:rFonts w:hint="eastAsia"/>
          <w:lang w:val="en-US"/>
        </w:rPr>
      </w:pPr>
      <w:r>
        <w:rPr>
          <w:lang w:val="en-US"/>
        </w:rPr>
        <w:t>Table 1</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2410"/>
        <w:gridCol w:w="2972"/>
        <w:gridCol w:w="2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lang w:val="en-US"/>
              </w:rPr>
            </w:pPr>
          </w:p>
        </w:tc>
        <w:tc>
          <w:tcPr>
            <w:tcW w:w="2410" w:type="dxa"/>
          </w:tcPr>
          <w:p>
            <w:pPr>
              <w:jc w:val="center"/>
              <w:rPr>
                <w:lang w:val="en-US"/>
              </w:rPr>
            </w:pPr>
            <w:r>
              <w:rPr>
                <w:rFonts w:hint="eastAsia"/>
                <w:lang w:val="en-US"/>
              </w:rPr>
              <w:t>SG</w:t>
            </w:r>
            <w:r>
              <w:rPr>
                <w:lang w:val="en-US"/>
              </w:rPr>
              <w:t xml:space="preserve"> 1</w:t>
            </w:r>
          </w:p>
        </w:tc>
        <w:tc>
          <w:tcPr>
            <w:tcW w:w="2972" w:type="dxa"/>
          </w:tcPr>
          <w:p>
            <w:pPr>
              <w:jc w:val="center"/>
              <w:rPr>
                <w:lang w:val="en-US"/>
              </w:rPr>
            </w:pPr>
            <w:r>
              <w:rPr>
                <w:rFonts w:hint="eastAsia"/>
                <w:lang w:val="en-US"/>
              </w:rPr>
              <w:t>SG</w:t>
            </w:r>
            <w:r>
              <w:rPr>
                <w:lang w:val="en-US"/>
              </w:rPr>
              <w:t xml:space="preserve"> 2</w:t>
            </w:r>
          </w:p>
        </w:tc>
        <w:tc>
          <w:tcPr>
            <w:tcW w:w="2972" w:type="dxa"/>
          </w:tcPr>
          <w:p>
            <w:pPr>
              <w:jc w:val="center"/>
              <w:rPr>
                <w:rFonts w:hint="eastAsia"/>
                <w:lang w:val="en-US"/>
              </w:rPr>
            </w:pPr>
            <w:r>
              <w:rPr>
                <w:rFonts w:hint="eastAsia"/>
                <w:lang w:val="en-US"/>
              </w:rPr>
              <w:t>SG</w:t>
            </w:r>
            <w:r>
              <w:rPr>
                <w:lang w:val="en-US"/>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lang w:val="en-US"/>
              </w:rPr>
            </w:pPr>
            <w:r>
              <w:rPr>
                <w:rFonts w:hint="eastAsia"/>
                <w:lang w:val="en-US"/>
              </w:rPr>
              <w:t>F</w:t>
            </w:r>
            <w:r>
              <w:rPr>
                <w:lang w:val="en-US"/>
              </w:rPr>
              <w:t>1</w:t>
            </w:r>
          </w:p>
        </w:tc>
        <w:tc>
          <w:tcPr>
            <w:tcW w:w="2410" w:type="dxa"/>
          </w:tcPr>
          <w:p>
            <w:pPr>
              <w:jc w:val="center"/>
              <w:rPr>
                <w:lang w:val="en-US"/>
              </w:rPr>
            </w:pPr>
            <w:r>
              <w:rPr>
                <w:lang w:val="en-US"/>
              </w:rPr>
              <w:t>2</w:t>
            </w:r>
          </w:p>
        </w:tc>
        <w:tc>
          <w:tcPr>
            <w:tcW w:w="2972" w:type="dxa"/>
          </w:tcPr>
          <w:p>
            <w:pPr>
              <w:jc w:val="center"/>
              <w:rPr>
                <w:lang w:val="en-US"/>
              </w:rPr>
            </w:pPr>
          </w:p>
        </w:tc>
        <w:tc>
          <w:tcPr>
            <w:tcW w:w="2972" w:type="dxa"/>
          </w:tcPr>
          <w:p>
            <w:pPr>
              <w:jc w:val="center"/>
              <w:rPr>
                <w:rFonts w:hint="eastAsia"/>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rFonts w:hint="eastAsia"/>
                <w:lang w:val="en-US"/>
              </w:rPr>
            </w:pPr>
            <w:r>
              <w:rPr>
                <w:rFonts w:hint="eastAsia"/>
                <w:lang w:val="en-US"/>
              </w:rPr>
              <w:t>F</w:t>
            </w:r>
            <w:r>
              <w:rPr>
                <w:lang w:val="en-US"/>
              </w:rPr>
              <w:t>2</w:t>
            </w:r>
          </w:p>
        </w:tc>
        <w:tc>
          <w:tcPr>
            <w:tcW w:w="2410" w:type="dxa"/>
          </w:tcPr>
          <w:p>
            <w:pPr>
              <w:jc w:val="center"/>
              <w:rPr>
                <w:lang w:val="en-US"/>
              </w:rPr>
            </w:pPr>
          </w:p>
        </w:tc>
        <w:tc>
          <w:tcPr>
            <w:tcW w:w="2972" w:type="dxa"/>
          </w:tcPr>
          <w:p>
            <w:pPr>
              <w:jc w:val="center"/>
              <w:rPr>
                <w:lang w:val="en-US"/>
              </w:rPr>
            </w:pPr>
            <w:r>
              <w:rPr>
                <w:rFonts w:hint="eastAsia"/>
                <w:lang w:val="en-US"/>
              </w:rPr>
              <w:t>3</w:t>
            </w:r>
          </w:p>
        </w:tc>
        <w:tc>
          <w:tcPr>
            <w:tcW w:w="2972" w:type="dxa"/>
          </w:tcPr>
          <w:p>
            <w:pPr>
              <w:jc w:val="center"/>
              <w:rPr>
                <w:rFonts w:hint="eastAsia"/>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rPr>
                <w:lang w:val="en-US"/>
              </w:rPr>
            </w:pPr>
            <w:r>
              <w:rPr>
                <w:rFonts w:hint="eastAsia"/>
                <w:lang w:val="en-US"/>
              </w:rPr>
              <w:t>N</w:t>
            </w:r>
            <w:r>
              <w:rPr>
                <w:lang w:val="en-US"/>
              </w:rPr>
              <w:t xml:space="preserve">ote: </w:t>
            </w:r>
          </w:p>
          <w:p>
            <w:pPr>
              <w:pStyle w:val="14"/>
              <w:numPr>
                <w:ilvl w:val="0"/>
                <w:numId w:val="5"/>
              </w:numPr>
              <w:rPr>
                <w:lang w:val="en-US"/>
              </w:rPr>
            </w:pPr>
            <w:r>
              <w:rPr>
                <w:lang w:val="en-US"/>
              </w:rPr>
              <w:t xml:space="preserve">The </w:t>
            </w:r>
            <w:r>
              <w:rPr>
                <w:rFonts w:hint="eastAsia"/>
                <w:lang w:val="en-US"/>
              </w:rPr>
              <w:t>pri</w:t>
            </w:r>
            <w:r>
              <w:rPr>
                <w:lang w:val="en-US"/>
              </w:rPr>
              <w:t xml:space="preserve">ority of </w:t>
            </w:r>
            <w:r>
              <w:rPr>
                <w:rFonts w:hint="eastAsia"/>
                <w:lang w:val="en-US"/>
              </w:rPr>
              <w:t>SG</w:t>
            </w:r>
            <w:r>
              <w:rPr>
                <w:lang w:val="en-US"/>
              </w:rPr>
              <w:t xml:space="preserve"> 1 is the equal to SG 2, higher than SG 3.</w:t>
            </w:r>
          </w:p>
          <w:p>
            <w:pPr>
              <w:pStyle w:val="14"/>
              <w:numPr>
                <w:ilvl w:val="0"/>
                <w:numId w:val="5"/>
              </w:numPr>
              <w:rPr>
                <w:rFonts w:hint="eastAsia"/>
                <w:lang w:val="en-US"/>
              </w:rPr>
            </w:pPr>
            <w:r>
              <w:rPr>
                <w:rFonts w:hint="eastAsia"/>
                <w:lang w:val="en-US"/>
              </w:rPr>
              <w:t>The</w:t>
            </w:r>
            <w:r>
              <w:rPr>
                <w:lang w:val="en-US"/>
              </w:rPr>
              <w:t xml:space="preserve"> number in this table is the slice group specific frequency priority. And if presents, it means the slice group is supported on that frequency, otherwise, not supported.</w:t>
            </w:r>
          </w:p>
        </w:tc>
      </w:tr>
    </w:tbl>
    <w:p>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example, we can note the highest prioritised slice group of F1 is SG1 which has the equal priority to that </w:t>
      </w:r>
      <w:r>
        <w:rPr>
          <w:rFonts w:hint="eastAsia"/>
          <w:lang w:val="en-US"/>
        </w:rPr>
        <w:t>high</w:t>
      </w:r>
      <w:r>
        <w:rPr>
          <w:lang w:val="en-US"/>
        </w:rPr>
        <w:t xml:space="preserve">est prioritised slice group of F2 (i.e. SG 2), in this case, how to decide the frequency priority of F1 and </w:t>
      </w:r>
      <w:r>
        <w:rPr>
          <w:rFonts w:hint="eastAsia"/>
          <w:lang w:val="en-US"/>
        </w:rPr>
        <w:t>F2?</w:t>
      </w:r>
      <w:r>
        <w:rPr>
          <w:lang w:val="en-US"/>
        </w:rPr>
        <w:t xml:space="preserve"> </w:t>
      </w:r>
    </w:p>
    <w:p>
      <w:pPr>
        <w:pStyle w:val="14"/>
        <w:numPr>
          <w:ilvl w:val="0"/>
          <w:numId w:val="4"/>
        </w:numPr>
        <w:rPr>
          <w:lang w:val="en-US"/>
        </w:rPr>
      </w:pPr>
      <w:r>
        <w:rPr>
          <w:lang w:val="en-US"/>
        </w:rPr>
        <w:t xml:space="preserve">Among the frequencies that support the same highest prioritised slice groups, how to derivate the cell reselection priority? </w:t>
      </w:r>
      <w:r>
        <w:rPr>
          <w:rFonts w:hint="eastAsia"/>
          <w:lang w:val="en-US"/>
        </w:rPr>
        <w:t>T</w:t>
      </w:r>
      <w:r>
        <w:rPr>
          <w:lang w:val="en-US"/>
        </w:rPr>
        <w:t>ake the following Table 2 as example to illustrate it.</w:t>
      </w:r>
    </w:p>
    <w:p>
      <w:pPr>
        <w:jc w:val="center"/>
        <w:rPr>
          <w:rFonts w:hint="eastAsia"/>
          <w:lang w:val="en-US"/>
        </w:rPr>
      </w:pPr>
      <w:r>
        <w:rPr>
          <w:lang w:val="en-US"/>
        </w:rPr>
        <w:t>Table 2</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2410"/>
        <w:gridCol w:w="2972"/>
        <w:gridCol w:w="2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lang w:val="en-US"/>
              </w:rPr>
            </w:pPr>
          </w:p>
        </w:tc>
        <w:tc>
          <w:tcPr>
            <w:tcW w:w="2410" w:type="dxa"/>
          </w:tcPr>
          <w:p>
            <w:pPr>
              <w:jc w:val="center"/>
              <w:rPr>
                <w:lang w:val="en-US"/>
              </w:rPr>
            </w:pPr>
            <w:r>
              <w:rPr>
                <w:rFonts w:hint="eastAsia"/>
                <w:lang w:val="en-US"/>
              </w:rPr>
              <w:t>SG</w:t>
            </w:r>
            <w:r>
              <w:rPr>
                <w:lang w:val="en-US"/>
              </w:rPr>
              <w:t xml:space="preserve"> 1</w:t>
            </w:r>
          </w:p>
        </w:tc>
        <w:tc>
          <w:tcPr>
            <w:tcW w:w="2972" w:type="dxa"/>
          </w:tcPr>
          <w:p>
            <w:pPr>
              <w:jc w:val="center"/>
              <w:rPr>
                <w:lang w:val="en-US"/>
              </w:rPr>
            </w:pPr>
            <w:r>
              <w:rPr>
                <w:rFonts w:hint="eastAsia"/>
                <w:lang w:val="en-US"/>
              </w:rPr>
              <w:t>SG</w:t>
            </w:r>
            <w:r>
              <w:rPr>
                <w:lang w:val="en-US"/>
              </w:rPr>
              <w:t xml:space="preserve"> 2</w:t>
            </w:r>
          </w:p>
        </w:tc>
        <w:tc>
          <w:tcPr>
            <w:tcW w:w="2972" w:type="dxa"/>
          </w:tcPr>
          <w:p>
            <w:pPr>
              <w:jc w:val="center"/>
              <w:rPr>
                <w:rFonts w:hint="eastAsia"/>
                <w:lang w:val="en-US"/>
              </w:rPr>
            </w:pPr>
            <w:r>
              <w:rPr>
                <w:rFonts w:hint="eastAsia"/>
                <w:lang w:val="en-US"/>
              </w:rPr>
              <w:t>SG</w:t>
            </w:r>
            <w:r>
              <w:rPr>
                <w:lang w:val="en-US"/>
              </w:rPr>
              <w:t xml:space="preserv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lang w:val="en-US"/>
              </w:rPr>
            </w:pPr>
            <w:r>
              <w:rPr>
                <w:rFonts w:hint="eastAsia"/>
                <w:lang w:val="en-US"/>
              </w:rPr>
              <w:t>F</w:t>
            </w:r>
            <w:r>
              <w:rPr>
                <w:lang w:val="en-US"/>
              </w:rPr>
              <w:t>1</w:t>
            </w:r>
          </w:p>
        </w:tc>
        <w:tc>
          <w:tcPr>
            <w:tcW w:w="2410" w:type="dxa"/>
          </w:tcPr>
          <w:p>
            <w:pPr>
              <w:jc w:val="center"/>
              <w:rPr>
                <w:lang w:val="en-US"/>
              </w:rPr>
            </w:pPr>
            <w:r>
              <w:rPr>
                <w:lang w:val="en-US"/>
              </w:rPr>
              <w:t>2</w:t>
            </w:r>
          </w:p>
        </w:tc>
        <w:tc>
          <w:tcPr>
            <w:tcW w:w="2972" w:type="dxa"/>
          </w:tcPr>
          <w:p>
            <w:pPr>
              <w:jc w:val="center"/>
              <w:rPr>
                <w:lang w:val="en-US"/>
              </w:rPr>
            </w:pPr>
            <w:r>
              <w:rPr>
                <w:rFonts w:hint="eastAsia"/>
                <w:lang w:val="en-US"/>
              </w:rPr>
              <w:t>1</w:t>
            </w:r>
          </w:p>
        </w:tc>
        <w:tc>
          <w:tcPr>
            <w:tcW w:w="2972" w:type="dxa"/>
          </w:tcPr>
          <w:p>
            <w:pPr>
              <w:jc w:val="center"/>
              <w:rPr>
                <w:rFonts w:hint="eastAsia"/>
                <w:lang w:val="en-US"/>
              </w:rPr>
            </w:pP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tcPr>
          <w:p>
            <w:pPr>
              <w:jc w:val="center"/>
              <w:rPr>
                <w:rFonts w:hint="eastAsia"/>
                <w:lang w:val="en-US"/>
              </w:rPr>
            </w:pPr>
            <w:r>
              <w:rPr>
                <w:rFonts w:hint="eastAsia"/>
                <w:lang w:val="en-US"/>
              </w:rPr>
              <w:t>F</w:t>
            </w:r>
            <w:r>
              <w:rPr>
                <w:lang w:val="en-US"/>
              </w:rPr>
              <w:t>2</w:t>
            </w:r>
          </w:p>
        </w:tc>
        <w:tc>
          <w:tcPr>
            <w:tcW w:w="2410" w:type="dxa"/>
          </w:tcPr>
          <w:p>
            <w:pPr>
              <w:jc w:val="center"/>
              <w:rPr>
                <w:lang w:val="en-US"/>
              </w:rPr>
            </w:pPr>
            <w:r>
              <w:rPr>
                <w:rFonts w:hint="eastAsia"/>
                <w:lang w:val="en-US"/>
              </w:rPr>
              <w:t>1</w:t>
            </w:r>
          </w:p>
        </w:tc>
        <w:tc>
          <w:tcPr>
            <w:tcW w:w="2972" w:type="dxa"/>
          </w:tcPr>
          <w:p>
            <w:pPr>
              <w:jc w:val="center"/>
              <w:rPr>
                <w:lang w:val="en-US"/>
              </w:rPr>
            </w:pPr>
            <w:r>
              <w:rPr>
                <w:rFonts w:hint="eastAsia"/>
                <w:lang w:val="en-US"/>
              </w:rPr>
              <w:t>3</w:t>
            </w:r>
          </w:p>
        </w:tc>
        <w:tc>
          <w:tcPr>
            <w:tcW w:w="2972" w:type="dxa"/>
          </w:tcPr>
          <w:p>
            <w:pPr>
              <w:jc w:val="center"/>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14"/>
              <w:numPr>
                <w:ilvl w:val="0"/>
                <w:numId w:val="6"/>
              </w:numPr>
              <w:rPr>
                <w:lang w:val="en-US"/>
              </w:rPr>
            </w:pPr>
            <w:r>
              <w:rPr>
                <w:lang w:val="en-US"/>
              </w:rPr>
              <w:t xml:space="preserve">The </w:t>
            </w:r>
            <w:r>
              <w:rPr>
                <w:rFonts w:hint="eastAsia"/>
                <w:lang w:val="en-US"/>
              </w:rPr>
              <w:t>pri</w:t>
            </w:r>
            <w:r>
              <w:rPr>
                <w:lang w:val="en-US"/>
              </w:rPr>
              <w:t xml:space="preserve">ority of </w:t>
            </w:r>
            <w:r>
              <w:rPr>
                <w:rFonts w:hint="eastAsia"/>
                <w:lang w:val="en-US"/>
              </w:rPr>
              <w:t>SG</w:t>
            </w:r>
            <w:r>
              <w:rPr>
                <w:lang w:val="en-US"/>
              </w:rPr>
              <w:t xml:space="preserve"> 1 is the equal to </w:t>
            </w:r>
            <w:r>
              <w:rPr>
                <w:rFonts w:hint="eastAsia"/>
                <w:lang w:val="en-US"/>
              </w:rPr>
              <w:t>SG</w:t>
            </w:r>
            <w:r>
              <w:rPr>
                <w:lang w:val="en-US"/>
              </w:rPr>
              <w:t xml:space="preserve"> 2, higher than </w:t>
            </w:r>
            <w:r>
              <w:rPr>
                <w:rFonts w:hint="eastAsia"/>
                <w:lang w:val="en-US"/>
              </w:rPr>
              <w:t>SG</w:t>
            </w:r>
            <w:r>
              <w:rPr>
                <w:lang w:val="en-US"/>
              </w:rPr>
              <w:t xml:space="preserve"> 3</w:t>
            </w:r>
            <w:r>
              <w:rPr>
                <w:rFonts w:hint="eastAsia"/>
                <w:lang w:val="en-US"/>
              </w:rPr>
              <w:t>.</w:t>
            </w:r>
          </w:p>
          <w:p>
            <w:pPr>
              <w:pStyle w:val="14"/>
              <w:numPr>
                <w:ilvl w:val="0"/>
                <w:numId w:val="6"/>
              </w:numPr>
              <w:rPr>
                <w:lang w:val="en-US"/>
              </w:rPr>
            </w:pPr>
            <w:r>
              <w:rPr>
                <w:rFonts w:hint="eastAsia"/>
                <w:lang w:val="en-US"/>
              </w:rPr>
              <w:t>The</w:t>
            </w:r>
            <w:r>
              <w:rPr>
                <w:lang w:val="en-US"/>
              </w:rPr>
              <w:t xml:space="preserve"> number in this table is the slice group specific frequency priority. And if presents, it means the slice group is supported on that frequency, otherwise, not supported.</w:t>
            </w:r>
          </w:p>
        </w:tc>
      </w:tr>
    </w:tbl>
    <w:p>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example, we can note that F1 and F2 </w:t>
      </w:r>
      <w:r>
        <w:rPr>
          <w:szCs w:val="22"/>
        </w:rPr>
        <w:t>support the same highest prioritised slice groups (</w:t>
      </w:r>
      <w:r>
        <w:rPr>
          <w:rFonts w:hint="eastAsia"/>
          <w:szCs w:val="22"/>
        </w:rPr>
        <w:t>SG</w:t>
      </w:r>
      <w:r>
        <w:rPr>
          <w:szCs w:val="22"/>
        </w:rPr>
        <w:t xml:space="preserve"> 1 </w:t>
      </w:r>
      <w:r>
        <w:rPr>
          <w:rFonts w:hint="eastAsia"/>
          <w:szCs w:val="22"/>
        </w:rPr>
        <w:t>a</w:t>
      </w:r>
      <w:r>
        <w:rPr>
          <w:szCs w:val="22"/>
        </w:rPr>
        <w:t xml:space="preserve">nd SG 2), and SG1 specific frequency priority is F1&gt;F2 while the SG 2 specific frequency priority is F2&gt;F1, which is conflict with each other. In this case, </w:t>
      </w:r>
      <w:r>
        <w:rPr>
          <w:lang w:val="en-US"/>
        </w:rPr>
        <w:t xml:space="preserve">how to decide the frequency priority of F1 and </w:t>
      </w:r>
      <w:r>
        <w:rPr>
          <w:rFonts w:hint="eastAsia"/>
          <w:lang w:val="en-US"/>
        </w:rPr>
        <w:t>F2?</w:t>
      </w:r>
    </w:p>
    <w:p>
      <w:pPr>
        <w:rPr>
          <w:b/>
          <w:lang w:val="en-US"/>
        </w:rPr>
      </w:pPr>
      <w:r>
        <w:rPr>
          <w:rFonts w:hint="eastAsia"/>
          <w:b/>
          <w:lang w:val="en-US"/>
        </w:rPr>
        <w:t>O</w:t>
      </w:r>
      <w:r>
        <w:rPr>
          <w:b/>
          <w:lang w:val="en-US"/>
        </w:rPr>
        <w:t>bservation 1: All slice based cell reselection derivation rules captured in Clause 5.2.4.11 of TS 38.304 are based on the assumption that different slice groups have different priorities. And the case of equal slice group priority has not been considered yet.</w:t>
      </w:r>
    </w:p>
    <w:p>
      <w:pPr>
        <w:rPr>
          <w:rFonts w:hint="eastAsia"/>
          <w:b/>
          <w:lang w:val="en-US"/>
        </w:rPr>
      </w:pPr>
      <w:r>
        <w:rPr>
          <w:b/>
          <w:lang w:val="en-US"/>
        </w:rPr>
        <w:t>Proposal 1: The cell reselection priorities handling for the case of equal slice group priority needs to be considered.</w:t>
      </w:r>
    </w:p>
    <w:p>
      <w:pPr>
        <w:rPr>
          <w:rFonts w:hint="eastAsia"/>
          <w:lang w:val="en-US"/>
        </w:rPr>
      </w:pPr>
      <w:r>
        <w:rPr>
          <w:lang w:val="en-US"/>
        </w:rPr>
        <w:t>Actually, from the perspective of network, the priorities of different slice groups are normally different under proper configuration. In other words, the case of equal slice group priority mostly occurs with improper configuration, in this case, the slice based cell reselection priorities handling can be just left to UE implementation.</w:t>
      </w:r>
    </w:p>
    <w:p>
      <w:pPr>
        <w:rPr>
          <w:b/>
          <w:lang w:val="en-US"/>
        </w:rPr>
      </w:pPr>
      <w:r>
        <w:rPr>
          <w:rFonts w:hint="eastAsia"/>
          <w:b/>
          <w:lang w:val="en-US"/>
        </w:rPr>
        <w:t>P</w:t>
      </w:r>
      <w:r>
        <w:rPr>
          <w:b/>
          <w:lang w:val="en-US"/>
        </w:rPr>
        <w:t>roposal 2: Capture the following into the Clause 5.2.4.11 of TS 38.304 for handling the case of equal slice group priority</w:t>
      </w:r>
    </w:p>
    <w:p>
      <w:pPr>
        <w:rPr>
          <w:b/>
          <w:lang w:val="en-US"/>
        </w:rPr>
      </w:pPr>
      <w:r>
        <w:rPr>
          <w:b/>
          <w:lang w:val="en-US"/>
        </w:rPr>
        <w:t xml:space="preserve">NOTE: Frequencies that support the highest prioritised slice group(s) with the equal slice group priority are prioritised </w:t>
      </w:r>
      <w:r>
        <w:rPr>
          <w:rFonts w:hint="eastAsia"/>
          <w:b/>
          <w:lang w:val="en-US" w:eastAsia="zh-CN"/>
        </w:rPr>
        <w:t xml:space="preserve">in the order of </w:t>
      </w:r>
      <w:r>
        <w:rPr>
          <w:rFonts w:hint="eastAsia"/>
          <w:b/>
          <w:i/>
          <w:iCs/>
          <w:lang w:val="en-US" w:eastAsia="zh-CN"/>
        </w:rPr>
        <w:t xml:space="preserve">sliceSpecificCellReselectionPriority </w:t>
      </w:r>
      <w:r>
        <w:rPr>
          <w:rFonts w:hint="eastAsia"/>
          <w:b/>
          <w:i w:val="0"/>
          <w:iCs w:val="0"/>
          <w:lang w:val="en-US" w:eastAsia="zh-CN"/>
        </w:rPr>
        <w:t xml:space="preserve">for one of the slice groups, which is up to </w:t>
      </w:r>
      <w:r>
        <w:rPr>
          <w:b/>
          <w:lang w:val="en-US"/>
        </w:rPr>
        <w:t>UE implementation.</w:t>
      </w:r>
    </w:p>
    <w:bookmarkEnd w:id="4"/>
    <w:bookmarkEnd w:id="5"/>
    <w:bookmarkEnd w:id="6"/>
    <w:bookmarkEnd w:id="7"/>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rPr>
          <w:b/>
          <w:lang w:val="en-US"/>
        </w:rPr>
      </w:pPr>
      <w:r>
        <w:rPr>
          <w:rFonts w:hint="eastAsia"/>
          <w:b/>
          <w:lang w:val="en-US"/>
        </w:rPr>
        <w:t>O</w:t>
      </w:r>
      <w:r>
        <w:rPr>
          <w:b/>
          <w:lang w:val="en-US"/>
        </w:rPr>
        <w:t>bservation 1: All slice based cell reselection derivation rules captured in Clause 5.2.4.11 of TS 38.304 are based on the assumption that different slice groups have different priorities. And the case of equal slice group priority has not been considered yet.</w:t>
      </w:r>
    </w:p>
    <w:p>
      <w:pPr>
        <w:rPr>
          <w:b/>
          <w:lang w:val="en-US"/>
        </w:rPr>
      </w:pPr>
    </w:p>
    <w:p>
      <w:pPr>
        <w:rPr>
          <w:b/>
          <w:lang w:val="en-US"/>
        </w:rPr>
      </w:pPr>
      <w:r>
        <w:rPr>
          <w:b/>
          <w:lang w:val="en-US"/>
        </w:rPr>
        <w:t>Proposal 1: The cell reselection priorities handling for the case of equal slice group priority needs to be considered.</w:t>
      </w:r>
    </w:p>
    <w:p>
      <w:pPr>
        <w:rPr>
          <w:b/>
          <w:lang w:val="en-US"/>
        </w:rPr>
      </w:pPr>
      <w:r>
        <w:rPr>
          <w:rFonts w:hint="eastAsia"/>
          <w:b/>
          <w:lang w:val="en-US"/>
        </w:rPr>
        <w:t>P</w:t>
      </w:r>
      <w:r>
        <w:rPr>
          <w:b/>
          <w:lang w:val="en-US"/>
        </w:rPr>
        <w:t>roposal 2: Capture the following int</w:t>
      </w:r>
      <w:bookmarkStart w:id="10" w:name="_GoBack"/>
      <w:bookmarkEnd w:id="10"/>
      <w:r>
        <w:rPr>
          <w:b/>
          <w:lang w:val="en-US"/>
        </w:rPr>
        <w:t>o the Clause 5.2.4.11 of TS 38.304 for handling the case of equal slice group priority</w:t>
      </w:r>
    </w:p>
    <w:p>
      <w:pPr>
        <w:rPr>
          <w:b/>
          <w:lang w:val="en-US"/>
        </w:rPr>
      </w:pPr>
      <w:r>
        <w:rPr>
          <w:b/>
          <w:lang w:val="en-US"/>
        </w:rPr>
        <w:t xml:space="preserve">NOTE: Frequencies that support the highest prioritised slice group(s) with the equal slice group priority are prioritised </w:t>
      </w:r>
      <w:r>
        <w:rPr>
          <w:rFonts w:hint="eastAsia"/>
          <w:b/>
          <w:lang w:val="en-US" w:eastAsia="zh-CN"/>
        </w:rPr>
        <w:t xml:space="preserve">in the order of </w:t>
      </w:r>
      <w:r>
        <w:rPr>
          <w:rFonts w:hint="eastAsia"/>
          <w:b/>
          <w:i/>
          <w:iCs/>
          <w:lang w:val="en-US" w:eastAsia="zh-CN"/>
        </w:rPr>
        <w:t xml:space="preserve">sliceSpecificCellReselectionPriority </w:t>
      </w:r>
      <w:r>
        <w:rPr>
          <w:rFonts w:hint="eastAsia"/>
          <w:b/>
          <w:i w:val="0"/>
          <w:iCs w:val="0"/>
          <w:lang w:val="en-US" w:eastAsia="zh-CN"/>
        </w:rPr>
        <w:t xml:space="preserve">for one of the slice groups, which is up to </w:t>
      </w:r>
      <w:r>
        <w:rPr>
          <w:b/>
          <w:lang w:val="en-US"/>
        </w:rPr>
        <w:t>UE implementation.</w:t>
      </w:r>
    </w:p>
    <w:p>
      <w:pPr>
        <w:pStyle w:val="2"/>
      </w:pPr>
      <w:r>
        <w:rPr>
          <w:rFonts w:hint="eastAsia"/>
        </w:rPr>
        <w:t>References</w:t>
      </w:r>
    </w:p>
    <w:bookmarkEnd w:id="0"/>
    <w:p>
      <w:pPr>
        <w:pStyle w:val="15"/>
        <w:rPr>
          <w:szCs w:val="22"/>
        </w:rPr>
      </w:pPr>
      <w:r>
        <w:rPr>
          <w:szCs w:val="22"/>
        </w:rPr>
        <w:t>RAN2-117e LTE 71 GHz DCCA Multi-SIM and RAN slicing (Tero)</w:t>
      </w:r>
    </w:p>
    <w:p>
      <w:pPr>
        <w:pStyle w:val="15"/>
        <w:rPr>
          <w:sz w:val="21"/>
          <w:lang w:val="en-US"/>
        </w:rPr>
      </w:pPr>
      <w:r>
        <w:t>S2-2203597 Reply LS on Slice list and priority information for cell reselection</w:t>
      </w:r>
    </w:p>
    <w:sectPr>
      <w:footerReference r:id="rId5" w:type="default"/>
      <w:footnotePr>
        <w:numRestart w:val="eachSect"/>
      </w:footnotePr>
      <w:pgSz w:w="11907" w:h="16840"/>
      <w:pgMar w:top="1418" w:right="1134" w:bottom="1134"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1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B61369E"/>
    <w:multiLevelType w:val="multilevel"/>
    <w:tmpl w:val="0B6136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BDF65F6"/>
    <w:multiLevelType w:val="multilevel"/>
    <w:tmpl w:val="4BDF65F6"/>
    <w:lvl w:ilvl="0" w:tentative="0">
      <w:start w:val="1"/>
      <w:numFmt w:val="decimal"/>
      <w:pStyle w:val="1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AC15852"/>
    <w:multiLevelType w:val="multilevel"/>
    <w:tmpl w:val="5AC1585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EB542A3"/>
    <w:multiLevelType w:val="multilevel"/>
    <w:tmpl w:val="7EB542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4"/>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6"/>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D543254"/>
    <w:rsid w:val="00010FF1"/>
    <w:rsid w:val="00035E16"/>
    <w:rsid w:val="00053C88"/>
    <w:rsid w:val="000715D2"/>
    <w:rsid w:val="00076CA7"/>
    <w:rsid w:val="00076E49"/>
    <w:rsid w:val="000A0D1A"/>
    <w:rsid w:val="000A4C78"/>
    <w:rsid w:val="000D7F18"/>
    <w:rsid w:val="000F3BEA"/>
    <w:rsid w:val="000F4BC7"/>
    <w:rsid w:val="00112328"/>
    <w:rsid w:val="00115774"/>
    <w:rsid w:val="001163A1"/>
    <w:rsid w:val="00165EBB"/>
    <w:rsid w:val="001A2327"/>
    <w:rsid w:val="001A41C8"/>
    <w:rsid w:val="001B696E"/>
    <w:rsid w:val="001C5D1D"/>
    <w:rsid w:val="001D6D01"/>
    <w:rsid w:val="001E2FC6"/>
    <w:rsid w:val="001F2FE0"/>
    <w:rsid w:val="001F725A"/>
    <w:rsid w:val="00210F34"/>
    <w:rsid w:val="00222DD9"/>
    <w:rsid w:val="00223E3E"/>
    <w:rsid w:val="0023341D"/>
    <w:rsid w:val="00235C11"/>
    <w:rsid w:val="00244BD6"/>
    <w:rsid w:val="00246DF8"/>
    <w:rsid w:val="002515AA"/>
    <w:rsid w:val="002546B6"/>
    <w:rsid w:val="0025711F"/>
    <w:rsid w:val="00267EA8"/>
    <w:rsid w:val="00282A37"/>
    <w:rsid w:val="002905AE"/>
    <w:rsid w:val="002A522D"/>
    <w:rsid w:val="002B7A78"/>
    <w:rsid w:val="002C3647"/>
    <w:rsid w:val="002E4079"/>
    <w:rsid w:val="002F15D5"/>
    <w:rsid w:val="002F18EE"/>
    <w:rsid w:val="00332AAE"/>
    <w:rsid w:val="003358C1"/>
    <w:rsid w:val="003473BD"/>
    <w:rsid w:val="00354EAC"/>
    <w:rsid w:val="00356BC2"/>
    <w:rsid w:val="00363004"/>
    <w:rsid w:val="00387812"/>
    <w:rsid w:val="003935C5"/>
    <w:rsid w:val="003A19BB"/>
    <w:rsid w:val="003A79D9"/>
    <w:rsid w:val="003D4534"/>
    <w:rsid w:val="003E0C41"/>
    <w:rsid w:val="003F0F32"/>
    <w:rsid w:val="003F5168"/>
    <w:rsid w:val="00406958"/>
    <w:rsid w:val="00421895"/>
    <w:rsid w:val="00430D7B"/>
    <w:rsid w:val="00442325"/>
    <w:rsid w:val="0045055B"/>
    <w:rsid w:val="00470D0D"/>
    <w:rsid w:val="00480725"/>
    <w:rsid w:val="00481C28"/>
    <w:rsid w:val="00484C4A"/>
    <w:rsid w:val="00486364"/>
    <w:rsid w:val="00487194"/>
    <w:rsid w:val="00493315"/>
    <w:rsid w:val="004C23F8"/>
    <w:rsid w:val="004C67F5"/>
    <w:rsid w:val="004D4B37"/>
    <w:rsid w:val="004E50C4"/>
    <w:rsid w:val="004F71AF"/>
    <w:rsid w:val="00510D4B"/>
    <w:rsid w:val="00511BA6"/>
    <w:rsid w:val="00512A04"/>
    <w:rsid w:val="0052530F"/>
    <w:rsid w:val="005335A2"/>
    <w:rsid w:val="005378FB"/>
    <w:rsid w:val="005428A7"/>
    <w:rsid w:val="0054486D"/>
    <w:rsid w:val="0054597D"/>
    <w:rsid w:val="00556283"/>
    <w:rsid w:val="00566DDD"/>
    <w:rsid w:val="00570361"/>
    <w:rsid w:val="00580426"/>
    <w:rsid w:val="005831E1"/>
    <w:rsid w:val="00592B27"/>
    <w:rsid w:val="005B3B37"/>
    <w:rsid w:val="005C496D"/>
    <w:rsid w:val="005F3F4F"/>
    <w:rsid w:val="006121C8"/>
    <w:rsid w:val="00631635"/>
    <w:rsid w:val="00640457"/>
    <w:rsid w:val="006406FA"/>
    <w:rsid w:val="00686118"/>
    <w:rsid w:val="00694D7B"/>
    <w:rsid w:val="006A5BE8"/>
    <w:rsid w:val="006C6A9B"/>
    <w:rsid w:val="006F673D"/>
    <w:rsid w:val="00716DAE"/>
    <w:rsid w:val="0072413F"/>
    <w:rsid w:val="0072674D"/>
    <w:rsid w:val="00741839"/>
    <w:rsid w:val="00742F12"/>
    <w:rsid w:val="00753796"/>
    <w:rsid w:val="0076139A"/>
    <w:rsid w:val="007714AF"/>
    <w:rsid w:val="00772524"/>
    <w:rsid w:val="007763CB"/>
    <w:rsid w:val="00781FD4"/>
    <w:rsid w:val="00783565"/>
    <w:rsid w:val="007835D8"/>
    <w:rsid w:val="007921CC"/>
    <w:rsid w:val="007A6A1D"/>
    <w:rsid w:val="007B0BD1"/>
    <w:rsid w:val="007B25C6"/>
    <w:rsid w:val="007C278A"/>
    <w:rsid w:val="007F16D1"/>
    <w:rsid w:val="00815BEE"/>
    <w:rsid w:val="00817430"/>
    <w:rsid w:val="00820128"/>
    <w:rsid w:val="00840964"/>
    <w:rsid w:val="00852442"/>
    <w:rsid w:val="00856459"/>
    <w:rsid w:val="00872A6C"/>
    <w:rsid w:val="0087303A"/>
    <w:rsid w:val="00873347"/>
    <w:rsid w:val="00874C41"/>
    <w:rsid w:val="008A4527"/>
    <w:rsid w:val="008B0673"/>
    <w:rsid w:val="008B1586"/>
    <w:rsid w:val="008B57B9"/>
    <w:rsid w:val="008B5F51"/>
    <w:rsid w:val="008B6941"/>
    <w:rsid w:val="008C4F4A"/>
    <w:rsid w:val="008E44D5"/>
    <w:rsid w:val="008E56D0"/>
    <w:rsid w:val="008F450A"/>
    <w:rsid w:val="00916A22"/>
    <w:rsid w:val="00922EC2"/>
    <w:rsid w:val="00927594"/>
    <w:rsid w:val="00942AF3"/>
    <w:rsid w:val="00952FA5"/>
    <w:rsid w:val="009835F4"/>
    <w:rsid w:val="00992886"/>
    <w:rsid w:val="009A4040"/>
    <w:rsid w:val="009B5585"/>
    <w:rsid w:val="009C7BC1"/>
    <w:rsid w:val="009D7841"/>
    <w:rsid w:val="009E14E9"/>
    <w:rsid w:val="009E7318"/>
    <w:rsid w:val="00A17777"/>
    <w:rsid w:val="00A345BC"/>
    <w:rsid w:val="00A3723A"/>
    <w:rsid w:val="00A508EB"/>
    <w:rsid w:val="00A61BE1"/>
    <w:rsid w:val="00A720C7"/>
    <w:rsid w:val="00A72EF1"/>
    <w:rsid w:val="00A9230F"/>
    <w:rsid w:val="00AB0D39"/>
    <w:rsid w:val="00AE4653"/>
    <w:rsid w:val="00AF2A25"/>
    <w:rsid w:val="00AF6734"/>
    <w:rsid w:val="00B065B6"/>
    <w:rsid w:val="00B170A4"/>
    <w:rsid w:val="00B337EC"/>
    <w:rsid w:val="00B509B1"/>
    <w:rsid w:val="00B616FA"/>
    <w:rsid w:val="00B67334"/>
    <w:rsid w:val="00B77133"/>
    <w:rsid w:val="00B944BA"/>
    <w:rsid w:val="00BB17C3"/>
    <w:rsid w:val="00BB6A1E"/>
    <w:rsid w:val="00BC1C14"/>
    <w:rsid w:val="00BD22DC"/>
    <w:rsid w:val="00BD4B7D"/>
    <w:rsid w:val="00BE6FA1"/>
    <w:rsid w:val="00BF755B"/>
    <w:rsid w:val="00C352AC"/>
    <w:rsid w:val="00C37958"/>
    <w:rsid w:val="00C40B49"/>
    <w:rsid w:val="00C64D3B"/>
    <w:rsid w:val="00C829C7"/>
    <w:rsid w:val="00CA0D12"/>
    <w:rsid w:val="00CB62F3"/>
    <w:rsid w:val="00CB661A"/>
    <w:rsid w:val="00CB7F67"/>
    <w:rsid w:val="00CC0294"/>
    <w:rsid w:val="00CC1FE3"/>
    <w:rsid w:val="00CD07B4"/>
    <w:rsid w:val="00CD0CC5"/>
    <w:rsid w:val="00CD6BCC"/>
    <w:rsid w:val="00D07439"/>
    <w:rsid w:val="00D12C0A"/>
    <w:rsid w:val="00D153E2"/>
    <w:rsid w:val="00D3104C"/>
    <w:rsid w:val="00D43509"/>
    <w:rsid w:val="00D578B3"/>
    <w:rsid w:val="00D67143"/>
    <w:rsid w:val="00D705A4"/>
    <w:rsid w:val="00D74441"/>
    <w:rsid w:val="00D915A9"/>
    <w:rsid w:val="00DA162C"/>
    <w:rsid w:val="00DB527E"/>
    <w:rsid w:val="00DC26D1"/>
    <w:rsid w:val="00DC516F"/>
    <w:rsid w:val="00DC7C1C"/>
    <w:rsid w:val="00DD7243"/>
    <w:rsid w:val="00DF0B97"/>
    <w:rsid w:val="00E1656C"/>
    <w:rsid w:val="00E236AC"/>
    <w:rsid w:val="00E257AC"/>
    <w:rsid w:val="00E35809"/>
    <w:rsid w:val="00E406B5"/>
    <w:rsid w:val="00E432CC"/>
    <w:rsid w:val="00E47CD0"/>
    <w:rsid w:val="00E516FA"/>
    <w:rsid w:val="00E60982"/>
    <w:rsid w:val="00E751DA"/>
    <w:rsid w:val="00E84E54"/>
    <w:rsid w:val="00EA1490"/>
    <w:rsid w:val="00EA560C"/>
    <w:rsid w:val="00EB25EE"/>
    <w:rsid w:val="00EC2E13"/>
    <w:rsid w:val="00EC63AF"/>
    <w:rsid w:val="00ED007F"/>
    <w:rsid w:val="00ED340C"/>
    <w:rsid w:val="00ED7816"/>
    <w:rsid w:val="00F034EF"/>
    <w:rsid w:val="00F21360"/>
    <w:rsid w:val="00F32225"/>
    <w:rsid w:val="00F46442"/>
    <w:rsid w:val="00F57301"/>
    <w:rsid w:val="00F57584"/>
    <w:rsid w:val="00F953C6"/>
    <w:rsid w:val="00FA178B"/>
    <w:rsid w:val="00FA4608"/>
    <w:rsid w:val="00FA7C5B"/>
    <w:rsid w:val="00FB1355"/>
    <w:rsid w:val="00FC1F48"/>
    <w:rsid w:val="00FD1546"/>
    <w:rsid w:val="024837DC"/>
    <w:rsid w:val="03CC4C92"/>
    <w:rsid w:val="07477BB2"/>
    <w:rsid w:val="08162951"/>
    <w:rsid w:val="085F423C"/>
    <w:rsid w:val="08B70022"/>
    <w:rsid w:val="0A8B67FD"/>
    <w:rsid w:val="0B6F693F"/>
    <w:rsid w:val="0E9834E7"/>
    <w:rsid w:val="0F997A66"/>
    <w:rsid w:val="1017327B"/>
    <w:rsid w:val="103B3467"/>
    <w:rsid w:val="108527B0"/>
    <w:rsid w:val="111C2A32"/>
    <w:rsid w:val="12F901BB"/>
    <w:rsid w:val="15913D5E"/>
    <w:rsid w:val="17DF7D64"/>
    <w:rsid w:val="18C96881"/>
    <w:rsid w:val="18ED07C2"/>
    <w:rsid w:val="19A744E9"/>
    <w:rsid w:val="1B3378BF"/>
    <w:rsid w:val="1DC652EE"/>
    <w:rsid w:val="1EB240AF"/>
    <w:rsid w:val="239F2B36"/>
    <w:rsid w:val="272B021E"/>
    <w:rsid w:val="29155083"/>
    <w:rsid w:val="2C363DD6"/>
    <w:rsid w:val="2DB9081B"/>
    <w:rsid w:val="31951FFC"/>
    <w:rsid w:val="378514F0"/>
    <w:rsid w:val="3A901B66"/>
    <w:rsid w:val="3B325495"/>
    <w:rsid w:val="3CDC7886"/>
    <w:rsid w:val="3E277A3A"/>
    <w:rsid w:val="3FB25BB7"/>
    <w:rsid w:val="40463B8E"/>
    <w:rsid w:val="46DF6B9F"/>
    <w:rsid w:val="4D9C5E42"/>
    <w:rsid w:val="4E345F3C"/>
    <w:rsid w:val="52A95641"/>
    <w:rsid w:val="554910BB"/>
    <w:rsid w:val="568F3E9E"/>
    <w:rsid w:val="576D0D9E"/>
    <w:rsid w:val="592E1814"/>
    <w:rsid w:val="5AED1980"/>
    <w:rsid w:val="5BB478E2"/>
    <w:rsid w:val="60D30E1E"/>
    <w:rsid w:val="622722E1"/>
    <w:rsid w:val="666A175E"/>
    <w:rsid w:val="66EF1FB4"/>
    <w:rsid w:val="68DF3741"/>
    <w:rsid w:val="6BEC6D2D"/>
    <w:rsid w:val="6C2216A6"/>
    <w:rsid w:val="6CA50DC9"/>
    <w:rsid w:val="6CFB6830"/>
    <w:rsid w:val="732E0D6E"/>
    <w:rsid w:val="7AE824DC"/>
    <w:rsid w:val="7B4735CF"/>
    <w:rsid w:val="7CA40C82"/>
    <w:rsid w:val="7D495510"/>
    <w:rsid w:val="7D543254"/>
    <w:rsid w:val="7D9B3B17"/>
    <w:rsid w:val="7E596824"/>
    <w:rsid w:val="7E932546"/>
    <w:rsid w:val="7E996D13"/>
    <w:rsid w:val="7F0545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unhideWhenUsed/>
    <w:qFormat/>
    <w:uiPriority w:val="99"/>
    <w:pPr>
      <w:overflowPunct/>
      <w:autoSpaceDE/>
      <w:autoSpaceDN/>
      <w:adjustRightInd/>
      <w:spacing w:before="100" w:beforeAutospacing="1" w:after="180" w:line="240" w:lineRule="auto"/>
      <w:jc w:val="left"/>
      <w:textAlignment w:val="auto"/>
    </w:pPr>
    <w:rPr>
      <w:sz w:val="24"/>
      <w:szCs w:val="24"/>
      <w:lang w:val="en-US"/>
    </w:rPr>
  </w:style>
  <w:style w:type="paragraph" w:styleId="4">
    <w:name w:val="Body Text"/>
    <w:basedOn w:val="1"/>
    <w:qFormat/>
    <w:uiPriority w:val="0"/>
    <w:rPr>
      <w:rFonts w:eastAsia="MS Mincho"/>
    </w:rPr>
  </w:style>
  <w:style w:type="paragraph" w:styleId="5">
    <w:name w:val="footer"/>
    <w:basedOn w:val="6"/>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6">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7">
    <w:name w:val="List"/>
    <w:basedOn w:val="1"/>
    <w:qFormat/>
    <w:uiPriority w:val="0"/>
    <w:pPr>
      <w:ind w:left="200" w:hanging="200" w:hangingChars="200"/>
      <w:contextualSpacing/>
    </w:p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qFormat/>
    <w:uiPriority w:val="0"/>
    <w:rPr>
      <w:color w:val="0000FF"/>
      <w:u w:val="single"/>
    </w:rPr>
  </w:style>
  <w:style w:type="paragraph" w:customStyle="1" w:styleId="13">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paragraph" w:styleId="14">
    <w:name w:val="List Paragraph"/>
    <w:basedOn w:val="1"/>
    <w:qFormat/>
    <w:uiPriority w:val="34"/>
    <w:pPr>
      <w:ind w:left="720"/>
      <w:contextualSpacing/>
    </w:pPr>
  </w:style>
  <w:style w:type="paragraph" w:customStyle="1" w:styleId="15">
    <w:name w:val="Reference"/>
    <w:basedOn w:val="4"/>
    <w:qFormat/>
    <w:uiPriority w:val="0"/>
    <w:pPr>
      <w:numPr>
        <w:ilvl w:val="0"/>
        <w:numId w:val="2"/>
      </w:numPr>
    </w:pPr>
  </w:style>
  <w:style w:type="paragraph" w:customStyle="1" w:styleId="16">
    <w:name w:val="Agreement"/>
    <w:basedOn w:val="1"/>
    <w:next w:val="13"/>
    <w:qFormat/>
    <w:uiPriority w:val="0"/>
    <w:pPr>
      <w:numPr>
        <w:ilvl w:val="0"/>
        <w:numId w:val="3"/>
      </w:numPr>
      <w:spacing w:before="60"/>
      <w:jc w:val="left"/>
    </w:pPr>
    <w:rPr>
      <w:rFonts w:ascii="Arial" w:hAnsi="Arial" w:eastAsia="MS Mincho"/>
      <w:b/>
      <w:sz w:val="20"/>
      <w:lang w:eastAsia="en-GB"/>
    </w:rPr>
  </w:style>
  <w:style w:type="character" w:customStyle="1" w:styleId="17">
    <w:name w:val="15"/>
    <w:basedOn w:val="10"/>
    <w:qFormat/>
    <w:uiPriority w:val="0"/>
    <w:rPr>
      <w:rFonts w:hint="default" w:ascii="Times New Roman" w:hAnsi="Times New Roman" w:cs="Times New Roman"/>
      <w:color w:val="0000FF"/>
      <w:u w:val="single"/>
    </w:rPr>
  </w:style>
  <w:style w:type="paragraph" w:customStyle="1" w:styleId="18">
    <w:name w:val="B1"/>
    <w:basedOn w:val="7"/>
    <w:qFormat/>
    <w:uiPriority w:val="0"/>
    <w:pPr>
      <w:spacing w:before="100" w:beforeAutospacing="1" w:after="180" w:line="240" w:lineRule="auto"/>
      <w:ind w:left="568" w:hanging="284" w:firstLineChars="0"/>
      <w:contextualSpacing w:val="0"/>
      <w:jc w:val="left"/>
    </w:pPr>
    <w:rPr>
      <w:sz w:val="24"/>
      <w:szCs w:val="24"/>
      <w:lang w:val="en-US"/>
    </w:rPr>
  </w:style>
  <w:style w:type="paragraph" w:customStyle="1" w:styleId="19">
    <w:name w:val="Editor's Note"/>
    <w:basedOn w:val="1"/>
    <w:qFormat/>
    <w:uiPriority w:val="0"/>
    <w:pPr>
      <w:keepLines/>
      <w:widowControl w:val="0"/>
      <w:spacing w:before="100" w:beforeAutospacing="1" w:after="180" w:line="240" w:lineRule="auto"/>
      <w:ind w:left="1135" w:hanging="851"/>
      <w:jc w:val="left"/>
    </w:pPr>
    <w:rPr>
      <w:color w:val="FF0000"/>
      <w:sz w:val="24"/>
      <w:szCs w:val="24"/>
      <w:lang w:val="en-US"/>
    </w:rPr>
  </w:style>
  <w:style w:type="paragraph" w:customStyle="1" w:styleId="20">
    <w:name w:val="List Paragraph1"/>
    <w:basedOn w:val="1"/>
    <w:qFormat/>
    <w:uiPriority w:val="0"/>
    <w:pPr>
      <w:overflowPunct/>
      <w:autoSpaceDE/>
      <w:autoSpaceDN/>
      <w:adjustRightInd/>
      <w:spacing w:before="100" w:beforeAutospacing="1" w:after="180" w:line="240" w:lineRule="auto"/>
      <w:ind w:left="720"/>
      <w:contextualSpacing/>
      <w:jc w:val="left"/>
      <w:textAlignment w:val="auto"/>
    </w:pPr>
    <w:rPr>
      <w:sz w:val="24"/>
      <w:szCs w:val="24"/>
      <w:lang w:val="en-US"/>
    </w:rPr>
  </w:style>
  <w:style w:type="character" w:customStyle="1" w:styleId="21">
    <w:name w:val="批注文字 字符"/>
    <w:basedOn w:val="10"/>
    <w:link w:val="3"/>
    <w:qFormat/>
    <w:uiPriority w:val="99"/>
    <w:rPr>
      <w:sz w:val="24"/>
      <w:szCs w:val="24"/>
    </w:rPr>
  </w:style>
  <w:style w:type="paragraph" w:customStyle="1" w:styleId="2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3">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5798E-B89E-4837-A723-D72A3F05AF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1025</Words>
  <Characters>5420</Characters>
  <Lines>44</Lines>
  <Paragraphs>12</Paragraphs>
  <TotalTime>3</TotalTime>
  <ScaleCrop>false</ScaleCrop>
  <LinksUpToDate>false</LinksUpToDate>
  <CharactersWithSpaces>6404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2022-04-21T02:16:00Z</dcterms:created>
  <dc:creator>Liuxiaofei-xiaomi</dc:creator>
  <cp:lastModifiedBy>Liuxiaofei-xiaomi</cp:lastModifiedBy>
  <dcterms:modified xsi:type="dcterms:W3CDTF">2022-04-24T07:54:59Z</dcterms:modified>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